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2A5" w:rsidRPr="00D92B4F" w:rsidRDefault="000572A5" w:rsidP="000572A5">
      <w:pPr>
        <w:pStyle w:val="Heading2"/>
        <w:rPr>
          <w:rFonts w:ascii="Century Gothic" w:hAnsi="Century Gothic"/>
          <w:kern w:val="36"/>
        </w:rPr>
      </w:pPr>
      <w:bookmarkStart w:id="0" w:name="_Toc372210184"/>
      <w:r w:rsidRPr="00D92B4F">
        <w:rPr>
          <w:rFonts w:ascii="Century Gothic" w:hAnsi="Century Gothic"/>
          <w:kern w:val="36"/>
        </w:rPr>
        <w:t xml:space="preserve">What is </w:t>
      </w:r>
      <w:r w:rsidRPr="00D92B4F">
        <w:rPr>
          <w:rFonts w:ascii="Century Gothic" w:hAnsi="Century Gothic"/>
        </w:rPr>
        <w:t>Sustainability</w:t>
      </w:r>
      <w:r w:rsidRPr="00D92B4F">
        <w:rPr>
          <w:rFonts w:ascii="Century Gothic" w:hAnsi="Century Gothic"/>
          <w:kern w:val="36"/>
        </w:rPr>
        <w:t>?</w:t>
      </w:r>
      <w:bookmarkEnd w:id="0"/>
    </w:p>
    <w:p w:rsidR="000572A5" w:rsidRPr="00D92B4F" w:rsidRDefault="000572A5" w:rsidP="000572A5">
      <w:pPr>
        <w:rPr>
          <w:rFonts w:ascii="Century Gothic" w:hAnsi="Century Gothic"/>
          <w:lang w:eastAsia="bg-BG"/>
        </w:rPr>
      </w:pPr>
      <w:r w:rsidRPr="00D92B4F">
        <w:rPr>
          <w:rFonts w:ascii="Century Gothic" w:hAnsi="Century Gothic"/>
          <w:lang w:eastAsia="bg-BG"/>
        </w:rPr>
        <w:t>Sustainability is broadly defined as meeting the needs of the present generation without compromising the ability of future generations to meet their own needs. The term “sustainability,” when applied institutionally within a university, is the development of a process or management system that helps to create a vibrant campus economy and high quality of life while respecting the need to sustain natural resources and protect the environment. Sustainable programs are those that result from an institution’s commitment to environmental, social and economic health, or the “triple bottom line.” Sustainability has both individual and institutional applicability, and is usually a balancing act.</w:t>
      </w:r>
    </w:p>
    <w:p w:rsidR="000572A5" w:rsidRPr="00D92B4F" w:rsidRDefault="000572A5" w:rsidP="000572A5">
      <w:pPr>
        <w:spacing w:before="100" w:beforeAutospacing="1" w:after="100" w:afterAutospacing="1" w:line="240" w:lineRule="auto"/>
        <w:rPr>
          <w:rFonts w:ascii="Century Gothic" w:eastAsia="Times New Roman" w:hAnsi="Century Gothic" w:cs="Times New Roman"/>
          <w:sz w:val="24"/>
          <w:szCs w:val="24"/>
          <w:lang w:eastAsia="bg-BG"/>
        </w:rPr>
      </w:pPr>
      <w:r w:rsidRPr="00D92B4F">
        <w:rPr>
          <w:rFonts w:ascii="Century Gothic" w:eastAsia="Times New Roman" w:hAnsi="Century Gothic" w:cs="Times New Roman"/>
          <w:noProof/>
          <w:color w:val="0000FF"/>
          <w:sz w:val="24"/>
          <w:szCs w:val="24"/>
          <w:lang w:val="bg-BG" w:eastAsia="bg-BG"/>
        </w:rPr>
        <w:drawing>
          <wp:inline distT="0" distB="0" distL="0" distR="0">
            <wp:extent cx="5850122" cy="4700708"/>
            <wp:effectExtent l="19050" t="0" r="0" b="0"/>
            <wp:docPr id="38" name="Picture 1" descr="http://www.vanderbilt.edu/sustainvu/cms/files/sustainability_spheres.pn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vanderbilt.edu/sustainvu/cms/files/sustainability_spheres.png">
                      <a:hlinkClick r:id="rId5"/>
                    </pic:cNvPr>
                    <pic:cNvPicPr>
                      <a:picLocks noChangeAspect="1" noChangeArrowheads="1"/>
                    </pic:cNvPicPr>
                  </pic:nvPicPr>
                  <pic:blipFill>
                    <a:blip r:embed="rId6" cstate="print"/>
                    <a:srcRect/>
                    <a:stretch>
                      <a:fillRect/>
                    </a:stretch>
                  </pic:blipFill>
                  <pic:spPr bwMode="auto">
                    <a:xfrm>
                      <a:off x="0" y="0"/>
                      <a:ext cx="5852647" cy="4702737"/>
                    </a:xfrm>
                    <a:prstGeom prst="rect">
                      <a:avLst/>
                    </a:prstGeom>
                    <a:noFill/>
                    <a:ln w="9525">
                      <a:noFill/>
                      <a:miter lim="800000"/>
                      <a:headEnd/>
                      <a:tailEnd/>
                    </a:ln>
                  </pic:spPr>
                </pic:pic>
              </a:graphicData>
            </a:graphic>
          </wp:inline>
        </w:drawing>
      </w:r>
    </w:p>
    <w:p w:rsidR="000572A5" w:rsidRPr="00D92B4F" w:rsidRDefault="000572A5" w:rsidP="000572A5">
      <w:pPr>
        <w:rPr>
          <w:rFonts w:ascii="Century Gothic" w:hAnsi="Century Gothic"/>
          <w:lang w:eastAsia="bg-BG"/>
        </w:rPr>
      </w:pPr>
      <w:r w:rsidRPr="00D92B4F">
        <w:rPr>
          <w:rFonts w:ascii="Century Gothic" w:hAnsi="Century Gothic"/>
          <w:lang w:eastAsia="bg-BG"/>
        </w:rPr>
        <w:t>Vanderbilt University interacts with the local, national, and international communities in three major ways. As educators, Vanderbilt plays a significant role in preparing our students for future leadership throughout the world. Our students today will make the decisions of tomorrow. As a major employer and health service provider in Middle TN, we have a relationship with the community in which we operate that demands that Vanderbilt conduct its business while applying the principles of environmental and social stewardship. As a center for scholarly research, informed and creative teaching, and service to the community and society at large, we are developing and sharing best practices and cultivating new ideas concerning sustainability.</w:t>
      </w:r>
    </w:p>
    <w:p w:rsidR="000572A5" w:rsidRPr="00D92B4F" w:rsidRDefault="000572A5" w:rsidP="000572A5">
      <w:pPr>
        <w:rPr>
          <w:rFonts w:ascii="Century Gothic" w:hAnsi="Century Gothic"/>
          <w:lang w:eastAsia="bg-BG"/>
        </w:rPr>
      </w:pPr>
      <w:r w:rsidRPr="00D92B4F">
        <w:rPr>
          <w:rFonts w:ascii="Century Gothic" w:hAnsi="Century Gothic"/>
          <w:lang w:eastAsia="bg-BG"/>
        </w:rPr>
        <w:t xml:space="preserve">Nationally, the sustainability movement is sweeping across campuses. The </w:t>
      </w:r>
      <w:hyperlink r:id="rId7" w:tgtFrame="_blank" w:history="1">
        <w:r w:rsidRPr="00D92B4F">
          <w:rPr>
            <w:rFonts w:ascii="Century Gothic" w:hAnsi="Century Gothic"/>
            <w:color w:val="0000FF"/>
            <w:u w:val="single"/>
            <w:lang w:eastAsia="bg-BG"/>
          </w:rPr>
          <w:t>National Association of College and University Business Officers (</w:t>
        </w:r>
        <w:proofErr w:type="spellStart"/>
        <w:r w:rsidRPr="00D92B4F">
          <w:rPr>
            <w:rFonts w:ascii="Century Gothic" w:hAnsi="Century Gothic"/>
            <w:color w:val="0000FF"/>
            <w:u w:val="single"/>
            <w:lang w:eastAsia="bg-BG"/>
          </w:rPr>
          <w:t>NACUBO</w:t>
        </w:r>
        <w:proofErr w:type="spellEnd"/>
        <w:r w:rsidRPr="00D92B4F">
          <w:rPr>
            <w:rFonts w:ascii="Century Gothic" w:hAnsi="Century Gothic"/>
            <w:color w:val="0000FF"/>
            <w:u w:val="single"/>
            <w:lang w:eastAsia="bg-BG"/>
          </w:rPr>
          <w:t>)</w:t>
        </w:r>
      </w:hyperlink>
      <w:r w:rsidRPr="00D92B4F">
        <w:rPr>
          <w:rFonts w:ascii="Century Gothic" w:hAnsi="Century Gothic"/>
          <w:lang w:eastAsia="bg-BG"/>
        </w:rPr>
        <w:t xml:space="preserve">, the </w:t>
      </w:r>
      <w:hyperlink r:id="rId8" w:tgtFrame="_blank" w:history="1">
        <w:r w:rsidRPr="00D92B4F">
          <w:rPr>
            <w:rFonts w:ascii="Century Gothic" w:hAnsi="Century Gothic"/>
            <w:color w:val="0000FF"/>
            <w:u w:val="single"/>
            <w:lang w:eastAsia="bg-BG"/>
          </w:rPr>
          <w:t>Society for College and University Planning (SCUP)</w:t>
        </w:r>
      </w:hyperlink>
      <w:r w:rsidRPr="00D92B4F">
        <w:rPr>
          <w:rFonts w:ascii="Century Gothic" w:hAnsi="Century Gothic"/>
          <w:lang w:eastAsia="bg-BG"/>
        </w:rPr>
        <w:t xml:space="preserve">, the </w:t>
      </w:r>
      <w:hyperlink r:id="rId9" w:tgtFrame="_blank" w:history="1">
        <w:r w:rsidRPr="00D92B4F">
          <w:rPr>
            <w:rFonts w:ascii="Century Gothic" w:hAnsi="Century Gothic"/>
            <w:color w:val="0000FF"/>
            <w:u w:val="single"/>
            <w:lang w:eastAsia="bg-BG"/>
          </w:rPr>
          <w:t>Association of Physical Plant Administrators (</w:t>
        </w:r>
        <w:proofErr w:type="spellStart"/>
        <w:r w:rsidRPr="00D92B4F">
          <w:rPr>
            <w:rFonts w:ascii="Century Gothic" w:hAnsi="Century Gothic"/>
            <w:color w:val="0000FF"/>
            <w:u w:val="single"/>
            <w:lang w:eastAsia="bg-BG"/>
          </w:rPr>
          <w:t>APPA</w:t>
        </w:r>
        <w:proofErr w:type="spellEnd"/>
        <w:r w:rsidRPr="00D92B4F">
          <w:rPr>
            <w:rFonts w:ascii="Century Gothic" w:hAnsi="Century Gothic"/>
            <w:color w:val="0000FF"/>
            <w:u w:val="single"/>
            <w:lang w:eastAsia="bg-BG"/>
          </w:rPr>
          <w:t>)</w:t>
        </w:r>
      </w:hyperlink>
      <w:r w:rsidRPr="00D92B4F">
        <w:rPr>
          <w:rFonts w:ascii="Century Gothic" w:hAnsi="Century Gothic"/>
          <w:lang w:eastAsia="bg-BG"/>
        </w:rPr>
        <w:t xml:space="preserve">, </w:t>
      </w:r>
      <w:hyperlink r:id="rId10" w:tgtFrame="_blank" w:history="1">
        <w:r w:rsidRPr="00D92B4F">
          <w:rPr>
            <w:rFonts w:ascii="Century Gothic" w:hAnsi="Century Gothic"/>
            <w:color w:val="0000FF"/>
            <w:u w:val="single"/>
            <w:lang w:eastAsia="bg-BG"/>
          </w:rPr>
          <w:t>The Chronicle of Higher Education</w:t>
        </w:r>
      </w:hyperlink>
      <w:r w:rsidRPr="00D92B4F">
        <w:rPr>
          <w:rFonts w:ascii="Century Gothic" w:hAnsi="Century Gothic"/>
          <w:lang w:eastAsia="bg-BG"/>
        </w:rPr>
        <w:t xml:space="preserve">, and the </w:t>
      </w:r>
      <w:hyperlink r:id="rId11" w:tgtFrame="_blank" w:history="1">
        <w:r w:rsidRPr="00D92B4F">
          <w:rPr>
            <w:rFonts w:ascii="Century Gothic" w:hAnsi="Century Gothic"/>
            <w:color w:val="0000FF"/>
            <w:u w:val="single"/>
            <w:lang w:eastAsia="bg-BG"/>
          </w:rPr>
          <w:t>Association for the Advancement of Sustainability in Higher Education (</w:t>
        </w:r>
        <w:proofErr w:type="spellStart"/>
        <w:r w:rsidRPr="00D92B4F">
          <w:rPr>
            <w:rFonts w:ascii="Century Gothic" w:hAnsi="Century Gothic"/>
            <w:color w:val="0000FF"/>
            <w:u w:val="single"/>
            <w:lang w:eastAsia="bg-BG"/>
          </w:rPr>
          <w:t>AASHE</w:t>
        </w:r>
        <w:proofErr w:type="spellEnd"/>
        <w:r w:rsidRPr="00D92B4F">
          <w:rPr>
            <w:rFonts w:ascii="Century Gothic" w:hAnsi="Century Gothic"/>
            <w:color w:val="0000FF"/>
            <w:u w:val="single"/>
            <w:lang w:eastAsia="bg-BG"/>
          </w:rPr>
          <w:t>)</w:t>
        </w:r>
      </w:hyperlink>
      <w:r w:rsidRPr="00D92B4F">
        <w:rPr>
          <w:rFonts w:ascii="Century Gothic" w:hAnsi="Century Gothic"/>
          <w:lang w:eastAsia="bg-BG"/>
        </w:rPr>
        <w:t xml:space="preserve"> have </w:t>
      </w:r>
      <w:r w:rsidRPr="00D92B4F">
        <w:rPr>
          <w:rFonts w:ascii="Century Gothic" w:hAnsi="Century Gothic"/>
          <w:lang w:eastAsia="bg-BG"/>
        </w:rPr>
        <w:lastRenderedPageBreak/>
        <w:t>embraced and endorsed campus sustainability principles and serve as a major force on the national scene.</w:t>
      </w:r>
    </w:p>
    <w:p w:rsidR="000572A5" w:rsidRPr="00D92B4F" w:rsidRDefault="000572A5" w:rsidP="000572A5">
      <w:pPr>
        <w:spacing w:before="100" w:beforeAutospacing="1" w:after="0" w:line="240" w:lineRule="auto"/>
        <w:rPr>
          <w:rFonts w:ascii="Century Gothic" w:eastAsia="Times New Roman" w:hAnsi="Century Gothic" w:cs="Times New Roman"/>
          <w:sz w:val="24"/>
          <w:szCs w:val="24"/>
          <w:lang w:eastAsia="bg-BG"/>
        </w:rPr>
      </w:pPr>
      <w:r w:rsidRPr="00D92B4F">
        <w:rPr>
          <w:rFonts w:ascii="Century Gothic" w:eastAsia="Times New Roman" w:hAnsi="Century Gothic" w:cs="Times New Roman"/>
          <w:sz w:val="24"/>
          <w:szCs w:val="24"/>
          <w:lang w:eastAsia="bg-BG"/>
        </w:rPr>
        <w:t>Sources:</w:t>
      </w:r>
    </w:p>
    <w:p w:rsidR="000572A5" w:rsidRPr="00D92B4F" w:rsidRDefault="000572A5" w:rsidP="000572A5">
      <w:pPr>
        <w:numPr>
          <w:ilvl w:val="0"/>
          <w:numId w:val="1"/>
        </w:numPr>
        <w:spacing w:after="100" w:afterAutospacing="1" w:line="240" w:lineRule="auto"/>
        <w:rPr>
          <w:rFonts w:ascii="Century Gothic" w:eastAsia="Times New Roman" w:hAnsi="Century Gothic" w:cs="Times New Roman"/>
          <w:sz w:val="24"/>
          <w:szCs w:val="24"/>
          <w:lang w:eastAsia="bg-BG"/>
        </w:rPr>
      </w:pPr>
      <w:r w:rsidRPr="00D92B4F">
        <w:rPr>
          <w:rFonts w:ascii="Century Gothic" w:eastAsia="Times New Roman" w:hAnsi="Century Gothic" w:cs="Times New Roman"/>
          <w:sz w:val="24"/>
          <w:szCs w:val="24"/>
          <w:lang w:eastAsia="bg-BG"/>
        </w:rPr>
        <w:t>World Commission on Environment and Development (</w:t>
      </w:r>
      <w:proofErr w:type="spellStart"/>
      <w:r w:rsidRPr="00D92B4F">
        <w:rPr>
          <w:rFonts w:ascii="Century Gothic" w:eastAsia="Times New Roman" w:hAnsi="Century Gothic" w:cs="Times New Roman"/>
          <w:sz w:val="24"/>
          <w:szCs w:val="24"/>
          <w:lang w:eastAsia="bg-BG"/>
        </w:rPr>
        <w:t>WCED</w:t>
      </w:r>
      <w:proofErr w:type="spellEnd"/>
      <w:r w:rsidRPr="00D92B4F">
        <w:rPr>
          <w:rFonts w:ascii="Century Gothic" w:eastAsia="Times New Roman" w:hAnsi="Century Gothic" w:cs="Times New Roman"/>
          <w:sz w:val="24"/>
          <w:szCs w:val="24"/>
          <w:lang w:eastAsia="bg-BG"/>
        </w:rPr>
        <w:t xml:space="preserve">). Our Common Future. Oxford: Oxford University Press, 1987, </w:t>
      </w:r>
      <w:proofErr w:type="spellStart"/>
      <w:r w:rsidRPr="00D92B4F">
        <w:rPr>
          <w:rFonts w:ascii="Century Gothic" w:eastAsia="Times New Roman" w:hAnsi="Century Gothic" w:cs="Times New Roman"/>
          <w:sz w:val="24"/>
          <w:szCs w:val="24"/>
          <w:lang w:eastAsia="bg-BG"/>
        </w:rPr>
        <w:t>p.43</w:t>
      </w:r>
      <w:proofErr w:type="spellEnd"/>
      <w:r w:rsidRPr="00D92B4F">
        <w:rPr>
          <w:rFonts w:ascii="Century Gothic" w:eastAsia="Times New Roman" w:hAnsi="Century Gothic" w:cs="Times New Roman"/>
          <w:sz w:val="24"/>
          <w:szCs w:val="24"/>
          <w:lang w:eastAsia="bg-BG"/>
        </w:rPr>
        <w:t>.</w:t>
      </w:r>
    </w:p>
    <w:p w:rsidR="000572A5" w:rsidRPr="00D92B4F" w:rsidRDefault="000572A5" w:rsidP="000572A5">
      <w:pPr>
        <w:numPr>
          <w:ilvl w:val="0"/>
          <w:numId w:val="1"/>
        </w:numPr>
        <w:spacing w:before="100" w:beforeAutospacing="1" w:after="100" w:afterAutospacing="1" w:line="240" w:lineRule="auto"/>
        <w:rPr>
          <w:rFonts w:ascii="Century Gothic" w:eastAsia="Times New Roman" w:hAnsi="Century Gothic" w:cs="Times New Roman"/>
          <w:sz w:val="24"/>
          <w:szCs w:val="24"/>
          <w:lang w:eastAsia="bg-BG"/>
        </w:rPr>
      </w:pPr>
      <w:r w:rsidRPr="00D92B4F">
        <w:rPr>
          <w:rFonts w:ascii="Century Gothic" w:eastAsia="Times New Roman" w:hAnsi="Century Gothic" w:cs="Times New Roman"/>
          <w:sz w:val="24"/>
          <w:szCs w:val="24"/>
          <w:lang w:eastAsia="bg-BG"/>
        </w:rPr>
        <w:t xml:space="preserve">Clough, </w:t>
      </w:r>
      <w:proofErr w:type="spellStart"/>
      <w:r w:rsidRPr="00D92B4F">
        <w:rPr>
          <w:rFonts w:ascii="Century Gothic" w:eastAsia="Times New Roman" w:hAnsi="Century Gothic" w:cs="Times New Roman"/>
          <w:sz w:val="24"/>
          <w:szCs w:val="24"/>
          <w:lang w:eastAsia="bg-BG"/>
        </w:rPr>
        <w:t>G.W.</w:t>
      </w:r>
      <w:proofErr w:type="spellEnd"/>
      <w:r w:rsidRPr="00D92B4F">
        <w:rPr>
          <w:rFonts w:ascii="Century Gothic" w:eastAsia="Times New Roman" w:hAnsi="Century Gothic" w:cs="Times New Roman"/>
          <w:sz w:val="24"/>
          <w:szCs w:val="24"/>
          <w:lang w:eastAsia="bg-BG"/>
        </w:rPr>
        <w:t xml:space="preserve">, J. </w:t>
      </w:r>
      <w:proofErr w:type="spellStart"/>
      <w:r w:rsidRPr="00D92B4F">
        <w:rPr>
          <w:rFonts w:ascii="Century Gothic" w:eastAsia="Times New Roman" w:hAnsi="Century Gothic" w:cs="Times New Roman"/>
          <w:sz w:val="24"/>
          <w:szCs w:val="24"/>
          <w:lang w:eastAsia="bg-BG"/>
        </w:rPr>
        <w:t>Chameau</w:t>
      </w:r>
      <w:proofErr w:type="spellEnd"/>
      <w:r w:rsidRPr="00D92B4F">
        <w:rPr>
          <w:rFonts w:ascii="Century Gothic" w:eastAsia="Times New Roman" w:hAnsi="Century Gothic" w:cs="Times New Roman"/>
          <w:sz w:val="24"/>
          <w:szCs w:val="24"/>
          <w:lang w:eastAsia="bg-BG"/>
        </w:rPr>
        <w:t>, and C. Carmichael. “Sustainability and the University.” The Presidency. Winter 2006, pp. 30-40.</w:t>
      </w:r>
    </w:p>
    <w:p w:rsidR="000572A5" w:rsidRDefault="000572A5" w:rsidP="000572A5">
      <w:pPr>
        <w:numPr>
          <w:ilvl w:val="0"/>
          <w:numId w:val="1"/>
        </w:numPr>
        <w:spacing w:before="100" w:beforeAutospacing="1" w:after="100" w:afterAutospacing="1" w:line="240" w:lineRule="auto"/>
        <w:rPr>
          <w:rFonts w:ascii="Century Gothic" w:eastAsia="Times New Roman" w:hAnsi="Century Gothic" w:cs="Times New Roman"/>
          <w:sz w:val="24"/>
          <w:szCs w:val="24"/>
          <w:lang w:eastAsia="bg-BG"/>
        </w:rPr>
      </w:pPr>
      <w:proofErr w:type="spellStart"/>
      <w:r w:rsidRPr="00D92B4F">
        <w:rPr>
          <w:rFonts w:ascii="Century Gothic" w:eastAsia="Times New Roman" w:hAnsi="Century Gothic" w:cs="Times New Roman"/>
          <w:sz w:val="24"/>
          <w:szCs w:val="24"/>
          <w:lang w:eastAsia="bg-BG"/>
        </w:rPr>
        <w:t>Hignite</w:t>
      </w:r>
      <w:proofErr w:type="spellEnd"/>
      <w:r w:rsidRPr="00D92B4F">
        <w:rPr>
          <w:rFonts w:ascii="Century Gothic" w:eastAsia="Times New Roman" w:hAnsi="Century Gothic" w:cs="Times New Roman"/>
          <w:sz w:val="24"/>
          <w:szCs w:val="24"/>
          <w:lang w:eastAsia="bg-BG"/>
        </w:rPr>
        <w:t>, K. “Will Sustainability Take Root?” Business Officer. April 2006, pp. 12-22.</w:t>
      </w:r>
    </w:p>
    <w:p w:rsidR="00136270" w:rsidRDefault="00136270"/>
    <w:sectPr w:rsidR="00136270" w:rsidSect="00864040">
      <w:pgSz w:w="11906" w:h="16838"/>
      <w:pgMar w:top="618" w:right="720" w:bottom="720" w:left="709" w:header="709" w:footer="408"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F43030"/>
    <w:multiLevelType w:val="multilevel"/>
    <w:tmpl w:val="C394A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0572A5"/>
    <w:rsid w:val="0000074D"/>
    <w:rsid w:val="0000359A"/>
    <w:rsid w:val="00005098"/>
    <w:rsid w:val="00005998"/>
    <w:rsid w:val="00006A66"/>
    <w:rsid w:val="00012251"/>
    <w:rsid w:val="00014892"/>
    <w:rsid w:val="00055565"/>
    <w:rsid w:val="000572A5"/>
    <w:rsid w:val="0006763A"/>
    <w:rsid w:val="0008207B"/>
    <w:rsid w:val="00083861"/>
    <w:rsid w:val="0009680B"/>
    <w:rsid w:val="000C4231"/>
    <w:rsid w:val="000C7059"/>
    <w:rsid w:val="000E1789"/>
    <w:rsid w:val="000E45A9"/>
    <w:rsid w:val="000F2DB9"/>
    <w:rsid w:val="000F32D5"/>
    <w:rsid w:val="000F3A7C"/>
    <w:rsid w:val="000F4A27"/>
    <w:rsid w:val="0010207A"/>
    <w:rsid w:val="001036EC"/>
    <w:rsid w:val="0011063E"/>
    <w:rsid w:val="00115AB1"/>
    <w:rsid w:val="00117CAA"/>
    <w:rsid w:val="001274B5"/>
    <w:rsid w:val="00136270"/>
    <w:rsid w:val="00150BA4"/>
    <w:rsid w:val="001544B9"/>
    <w:rsid w:val="00186FAF"/>
    <w:rsid w:val="001A04BA"/>
    <w:rsid w:val="001A1E91"/>
    <w:rsid w:val="001A60C2"/>
    <w:rsid w:val="001B1A28"/>
    <w:rsid w:val="001B7C0C"/>
    <w:rsid w:val="001D5E11"/>
    <w:rsid w:val="001E1FC9"/>
    <w:rsid w:val="001E331E"/>
    <w:rsid w:val="001F656C"/>
    <w:rsid w:val="0020032B"/>
    <w:rsid w:val="00214569"/>
    <w:rsid w:val="00215C07"/>
    <w:rsid w:val="002302A9"/>
    <w:rsid w:val="002342CB"/>
    <w:rsid w:val="002438AD"/>
    <w:rsid w:val="00244D09"/>
    <w:rsid w:val="00282881"/>
    <w:rsid w:val="00287A1A"/>
    <w:rsid w:val="002A27C3"/>
    <w:rsid w:val="002B3BC0"/>
    <w:rsid w:val="002C44DE"/>
    <w:rsid w:val="002D17A9"/>
    <w:rsid w:val="002D1B61"/>
    <w:rsid w:val="002D4B11"/>
    <w:rsid w:val="002E5C1C"/>
    <w:rsid w:val="002F79AC"/>
    <w:rsid w:val="00302278"/>
    <w:rsid w:val="00330F6F"/>
    <w:rsid w:val="003445C7"/>
    <w:rsid w:val="00374D6B"/>
    <w:rsid w:val="00382686"/>
    <w:rsid w:val="00385E2E"/>
    <w:rsid w:val="003A7681"/>
    <w:rsid w:val="003B249C"/>
    <w:rsid w:val="003B3968"/>
    <w:rsid w:val="003C038D"/>
    <w:rsid w:val="003C3058"/>
    <w:rsid w:val="003C4931"/>
    <w:rsid w:val="003C6B60"/>
    <w:rsid w:val="003C728A"/>
    <w:rsid w:val="003D1A46"/>
    <w:rsid w:val="003D58B2"/>
    <w:rsid w:val="003E67EF"/>
    <w:rsid w:val="003F3B84"/>
    <w:rsid w:val="003F6C8A"/>
    <w:rsid w:val="004019BD"/>
    <w:rsid w:val="00407A64"/>
    <w:rsid w:val="00410F3F"/>
    <w:rsid w:val="00414C4C"/>
    <w:rsid w:val="00417FAB"/>
    <w:rsid w:val="004260EC"/>
    <w:rsid w:val="00430C81"/>
    <w:rsid w:val="004310E3"/>
    <w:rsid w:val="00431D2D"/>
    <w:rsid w:val="0043584B"/>
    <w:rsid w:val="0044207C"/>
    <w:rsid w:val="00447A9E"/>
    <w:rsid w:val="00463778"/>
    <w:rsid w:val="00477615"/>
    <w:rsid w:val="00480343"/>
    <w:rsid w:val="00490108"/>
    <w:rsid w:val="004B78D8"/>
    <w:rsid w:val="004C1D1F"/>
    <w:rsid w:val="004D2546"/>
    <w:rsid w:val="004E0503"/>
    <w:rsid w:val="004E0E37"/>
    <w:rsid w:val="004E27B9"/>
    <w:rsid w:val="004F388D"/>
    <w:rsid w:val="00523F94"/>
    <w:rsid w:val="005434CD"/>
    <w:rsid w:val="00551C33"/>
    <w:rsid w:val="0055533D"/>
    <w:rsid w:val="00561B72"/>
    <w:rsid w:val="00570D56"/>
    <w:rsid w:val="005A3445"/>
    <w:rsid w:val="005A740C"/>
    <w:rsid w:val="005B46D5"/>
    <w:rsid w:val="005B5C41"/>
    <w:rsid w:val="005C1C41"/>
    <w:rsid w:val="005C64C6"/>
    <w:rsid w:val="005D3307"/>
    <w:rsid w:val="005D537A"/>
    <w:rsid w:val="005D7C7B"/>
    <w:rsid w:val="005E2AF5"/>
    <w:rsid w:val="005E4DC0"/>
    <w:rsid w:val="005F19D5"/>
    <w:rsid w:val="005F4BCB"/>
    <w:rsid w:val="006074D0"/>
    <w:rsid w:val="0061140D"/>
    <w:rsid w:val="00623571"/>
    <w:rsid w:val="006300C2"/>
    <w:rsid w:val="0063075F"/>
    <w:rsid w:val="00650A91"/>
    <w:rsid w:val="00666655"/>
    <w:rsid w:val="00667CFA"/>
    <w:rsid w:val="00670603"/>
    <w:rsid w:val="006741E2"/>
    <w:rsid w:val="00685248"/>
    <w:rsid w:val="006924BB"/>
    <w:rsid w:val="00695380"/>
    <w:rsid w:val="006979CB"/>
    <w:rsid w:val="006B181D"/>
    <w:rsid w:val="006B338E"/>
    <w:rsid w:val="006B4CAA"/>
    <w:rsid w:val="006B7565"/>
    <w:rsid w:val="006F6C1C"/>
    <w:rsid w:val="00706F1E"/>
    <w:rsid w:val="00732854"/>
    <w:rsid w:val="00741828"/>
    <w:rsid w:val="007534CB"/>
    <w:rsid w:val="0075547A"/>
    <w:rsid w:val="00756BE4"/>
    <w:rsid w:val="00770CCB"/>
    <w:rsid w:val="007860EE"/>
    <w:rsid w:val="00787E6C"/>
    <w:rsid w:val="00795DE0"/>
    <w:rsid w:val="007C1FA6"/>
    <w:rsid w:val="007D1326"/>
    <w:rsid w:val="007D20E7"/>
    <w:rsid w:val="007E5E40"/>
    <w:rsid w:val="007F22CF"/>
    <w:rsid w:val="00811EF8"/>
    <w:rsid w:val="00817880"/>
    <w:rsid w:val="00831AAD"/>
    <w:rsid w:val="008473CF"/>
    <w:rsid w:val="0085161F"/>
    <w:rsid w:val="0086387F"/>
    <w:rsid w:val="00864040"/>
    <w:rsid w:val="00867E90"/>
    <w:rsid w:val="00870937"/>
    <w:rsid w:val="00876A39"/>
    <w:rsid w:val="00882902"/>
    <w:rsid w:val="00885E82"/>
    <w:rsid w:val="008904E1"/>
    <w:rsid w:val="00891741"/>
    <w:rsid w:val="00891E39"/>
    <w:rsid w:val="008A7493"/>
    <w:rsid w:val="008C65B2"/>
    <w:rsid w:val="008E7A59"/>
    <w:rsid w:val="008F4D54"/>
    <w:rsid w:val="008F7455"/>
    <w:rsid w:val="0090134D"/>
    <w:rsid w:val="00903D25"/>
    <w:rsid w:val="0092351B"/>
    <w:rsid w:val="00923701"/>
    <w:rsid w:val="00944AB3"/>
    <w:rsid w:val="00953A44"/>
    <w:rsid w:val="009544FB"/>
    <w:rsid w:val="009710D0"/>
    <w:rsid w:val="0097279E"/>
    <w:rsid w:val="0097689C"/>
    <w:rsid w:val="00983540"/>
    <w:rsid w:val="00990547"/>
    <w:rsid w:val="00990C4A"/>
    <w:rsid w:val="009A3544"/>
    <w:rsid w:val="009A5B79"/>
    <w:rsid w:val="009C1349"/>
    <w:rsid w:val="009D67F2"/>
    <w:rsid w:val="009D7149"/>
    <w:rsid w:val="009E3DA5"/>
    <w:rsid w:val="009E5033"/>
    <w:rsid w:val="009F2B85"/>
    <w:rsid w:val="00A078F1"/>
    <w:rsid w:val="00A10F72"/>
    <w:rsid w:val="00A2079E"/>
    <w:rsid w:val="00A20D2A"/>
    <w:rsid w:val="00A3088E"/>
    <w:rsid w:val="00A47EA5"/>
    <w:rsid w:val="00A50C3B"/>
    <w:rsid w:val="00A535CD"/>
    <w:rsid w:val="00A70314"/>
    <w:rsid w:val="00A811F9"/>
    <w:rsid w:val="00A9394D"/>
    <w:rsid w:val="00A95302"/>
    <w:rsid w:val="00AA3BBA"/>
    <w:rsid w:val="00AA5AC6"/>
    <w:rsid w:val="00AB1CAA"/>
    <w:rsid w:val="00AC6BC4"/>
    <w:rsid w:val="00AD324D"/>
    <w:rsid w:val="00AF7A6E"/>
    <w:rsid w:val="00B012FC"/>
    <w:rsid w:val="00B027EA"/>
    <w:rsid w:val="00B366E4"/>
    <w:rsid w:val="00B40C99"/>
    <w:rsid w:val="00B4702B"/>
    <w:rsid w:val="00B6000C"/>
    <w:rsid w:val="00B668A6"/>
    <w:rsid w:val="00B66E59"/>
    <w:rsid w:val="00B72133"/>
    <w:rsid w:val="00B93F7B"/>
    <w:rsid w:val="00B9552C"/>
    <w:rsid w:val="00BA2221"/>
    <w:rsid w:val="00BA2565"/>
    <w:rsid w:val="00BB0435"/>
    <w:rsid w:val="00BB4E3E"/>
    <w:rsid w:val="00BC5845"/>
    <w:rsid w:val="00BD4085"/>
    <w:rsid w:val="00BD7F88"/>
    <w:rsid w:val="00BE1534"/>
    <w:rsid w:val="00BE2660"/>
    <w:rsid w:val="00BF2732"/>
    <w:rsid w:val="00BF2DD9"/>
    <w:rsid w:val="00BF56A2"/>
    <w:rsid w:val="00BF646E"/>
    <w:rsid w:val="00C12750"/>
    <w:rsid w:val="00C176C3"/>
    <w:rsid w:val="00C176CF"/>
    <w:rsid w:val="00C21E23"/>
    <w:rsid w:val="00C639B8"/>
    <w:rsid w:val="00C74255"/>
    <w:rsid w:val="00C7536B"/>
    <w:rsid w:val="00C77015"/>
    <w:rsid w:val="00C867BB"/>
    <w:rsid w:val="00C91CAD"/>
    <w:rsid w:val="00C97C5A"/>
    <w:rsid w:val="00CA4FE7"/>
    <w:rsid w:val="00CB4CEB"/>
    <w:rsid w:val="00CB6F0D"/>
    <w:rsid w:val="00CC2EE4"/>
    <w:rsid w:val="00CC75B6"/>
    <w:rsid w:val="00CD4602"/>
    <w:rsid w:val="00CD5833"/>
    <w:rsid w:val="00CD5854"/>
    <w:rsid w:val="00CD593B"/>
    <w:rsid w:val="00CE6962"/>
    <w:rsid w:val="00CE6AFA"/>
    <w:rsid w:val="00D0579C"/>
    <w:rsid w:val="00D11540"/>
    <w:rsid w:val="00D120EA"/>
    <w:rsid w:val="00D163DA"/>
    <w:rsid w:val="00D1640A"/>
    <w:rsid w:val="00D3408D"/>
    <w:rsid w:val="00D52A7F"/>
    <w:rsid w:val="00D71AC1"/>
    <w:rsid w:val="00DB231D"/>
    <w:rsid w:val="00DB5241"/>
    <w:rsid w:val="00DB7C3A"/>
    <w:rsid w:val="00DC352A"/>
    <w:rsid w:val="00DC7A4D"/>
    <w:rsid w:val="00DD5DB1"/>
    <w:rsid w:val="00DD6785"/>
    <w:rsid w:val="00DF159E"/>
    <w:rsid w:val="00DF3571"/>
    <w:rsid w:val="00E04218"/>
    <w:rsid w:val="00E235B9"/>
    <w:rsid w:val="00E52D8D"/>
    <w:rsid w:val="00E70378"/>
    <w:rsid w:val="00E75839"/>
    <w:rsid w:val="00E77F79"/>
    <w:rsid w:val="00E85D02"/>
    <w:rsid w:val="00E87B49"/>
    <w:rsid w:val="00E87DC3"/>
    <w:rsid w:val="00EA7A63"/>
    <w:rsid w:val="00EB62F8"/>
    <w:rsid w:val="00ED520D"/>
    <w:rsid w:val="00ED6248"/>
    <w:rsid w:val="00ED66AA"/>
    <w:rsid w:val="00F22596"/>
    <w:rsid w:val="00F23165"/>
    <w:rsid w:val="00F27609"/>
    <w:rsid w:val="00F467C0"/>
    <w:rsid w:val="00F61EDA"/>
    <w:rsid w:val="00F71CBB"/>
    <w:rsid w:val="00F731A7"/>
    <w:rsid w:val="00F94836"/>
    <w:rsid w:val="00F96EF9"/>
    <w:rsid w:val="00FA6E97"/>
    <w:rsid w:val="00FB6469"/>
    <w:rsid w:val="00FC173D"/>
    <w:rsid w:val="00FC5A11"/>
    <w:rsid w:val="00FD76C5"/>
    <w:rsid w:val="00FE1998"/>
    <w:rsid w:val="00FE2192"/>
    <w:rsid w:val="00FE2926"/>
    <w:rsid w:val="00FF3561"/>
    <w:rsid w:val="00FF67A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72A5"/>
    <w:rPr>
      <w:rFonts w:eastAsiaTheme="minorEastAsia"/>
      <w:lang w:val="en-US"/>
    </w:rPr>
  </w:style>
  <w:style w:type="paragraph" w:styleId="Heading2">
    <w:name w:val="heading 2"/>
    <w:basedOn w:val="Normal"/>
    <w:link w:val="Heading2Char"/>
    <w:uiPriority w:val="9"/>
    <w:qFormat/>
    <w:rsid w:val="000572A5"/>
    <w:pPr>
      <w:spacing w:before="100" w:beforeAutospacing="1" w:after="100" w:afterAutospacing="1" w:line="240" w:lineRule="auto"/>
      <w:outlineLvl w:val="1"/>
    </w:pPr>
    <w:rPr>
      <w:rFonts w:ascii="Times New Roman" w:eastAsia="Times New Roman" w:hAnsi="Times New Roman" w:cs="Times New Roman"/>
      <w:b/>
      <w:bCs/>
      <w:sz w:val="36"/>
      <w:szCs w:val="36"/>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572A5"/>
    <w:rPr>
      <w:rFonts w:ascii="Times New Roman" w:eastAsia="Times New Roman" w:hAnsi="Times New Roman" w:cs="Times New Roman"/>
      <w:b/>
      <w:bCs/>
      <w:sz w:val="36"/>
      <w:szCs w:val="36"/>
      <w:lang w:val="en-US" w:eastAsia="bg-BG"/>
    </w:rPr>
  </w:style>
  <w:style w:type="paragraph" w:styleId="BalloonText">
    <w:name w:val="Balloon Text"/>
    <w:basedOn w:val="Normal"/>
    <w:link w:val="BalloonTextChar"/>
    <w:uiPriority w:val="99"/>
    <w:semiHidden/>
    <w:unhideWhenUsed/>
    <w:rsid w:val="000572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72A5"/>
    <w:rPr>
      <w:rFonts w:ascii="Tahoma" w:eastAsiaTheme="minorEastAsia" w:hAnsi="Tahoma" w:cs="Tahoma"/>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cup.org/page/index"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acubo.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ashe.org/" TargetMode="External"/><Relationship Id="rId5" Type="http://schemas.openxmlformats.org/officeDocument/2006/relationships/hyperlink" Target="http://www.vanderbilt.edu/sustainvu/cms/files/sustainability_spheres.png" TargetMode="External"/><Relationship Id="rId10" Type="http://schemas.openxmlformats.org/officeDocument/2006/relationships/hyperlink" Target="http://chronicle.com/section/Home/5" TargetMode="External"/><Relationship Id="rId4" Type="http://schemas.openxmlformats.org/officeDocument/2006/relationships/webSettings" Target="webSettings.xml"/><Relationship Id="rId9" Type="http://schemas.openxmlformats.org/officeDocument/2006/relationships/hyperlink" Target="http://www.appa.org/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2189</Characters>
  <Application>Microsoft Office Word</Application>
  <DocSecurity>0</DocSecurity>
  <Lines>18</Lines>
  <Paragraphs>5</Paragraphs>
  <ScaleCrop>false</ScaleCrop>
  <Company>Grizli777</Company>
  <LinksUpToDate>false</LinksUpToDate>
  <CharactersWithSpaces>2567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Ogi</dc:creator>
  <cp:lastModifiedBy>Ogi</cp:lastModifiedBy>
  <cp:revision>1</cp:revision>
  <dcterms:created xsi:type="dcterms:W3CDTF">2013-12-04T07:58:00Z</dcterms:created>
  <dcterms:modified xsi:type="dcterms:W3CDTF">2013-12-04T07:59:00Z</dcterms:modified>
</cp:coreProperties>
</file>